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28"/>
          <w:szCs w:val="28"/>
        </w:rPr>
      </w:pPr>
      <w:r w:rsidDel="00000000" w:rsidR="00000000" w:rsidRPr="00000000">
        <w:rPr>
          <w:rFonts w:ascii="Satisfy" w:cs="Satisfy" w:eastAsia="Satisfy" w:hAnsi="Satisfy"/>
          <w:b w:val="1"/>
          <w:sz w:val="28"/>
          <w:szCs w:val="28"/>
          <w:rtl w:val="0"/>
        </w:rPr>
        <w:t xml:space="preserve">Unit 10: Ancient China Vocabulary Foldable</w:t>
      </w: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25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4380"/>
        <w:gridCol w:w="2430"/>
        <w:gridCol w:w="2280"/>
        <w:tblGridChange w:id="0">
          <w:tblGrid>
            <w:gridCol w:w="2535"/>
            <w:gridCol w:w="4380"/>
            <w:gridCol w:w="2430"/>
            <w:gridCol w:w="2280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lackey" w:cs="Slackey" w:eastAsia="Slackey" w:hAnsi="Slackey"/>
                <w:b w:val="1"/>
                <w:sz w:val="24"/>
                <w:szCs w:val="24"/>
                <w:rtl w:val="0"/>
              </w:rPr>
              <w:t xml:space="preserve">TERM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lackey" w:cs="Slackey" w:eastAsia="Slackey" w:hAnsi="Slackey"/>
                <w:b w:val="1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lackey" w:cs="Slackey" w:eastAsia="Slackey" w:hAnsi="Slackey"/>
                <w:b w:val="1"/>
                <w:sz w:val="24"/>
                <w:szCs w:val="24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[Write Out]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lackey" w:cs="Slackey" w:eastAsia="Slackey" w:hAnsi="Slac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lackey" w:cs="Slackey" w:eastAsia="Slackey" w:hAnsi="Slackey"/>
                <w:b w:val="1"/>
                <w:sz w:val="24"/>
                <w:szCs w:val="24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[In Color]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Huang He River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rushed" w:cs="Crushed" w:eastAsia="Crushed" w:hAnsi="Crushed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Where the Chinese 1st settled.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49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Also known as the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YELLOW</w:t>
            </w: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RIVER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49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flooding provided irrigation for farming.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Chang Jiang River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rushed" w:cs="Crushed" w:eastAsia="Crushed" w:hAnsi="Crush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The longest river in Asia.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49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Also known as the </w:t>
            </w: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YANGTZE</w:t>
            </w: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RIVER.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49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irrigates  fields to grow rice &amp; crops.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8070"/>
              </w:tabs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Gobi Desert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  <w:highlight w:val="whit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One of the largest deserts. bordered China to the North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  <w:highlight w:val="white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highlight w:val="white"/>
                <w:rtl w:val="0"/>
              </w:rPr>
              <w:t xml:space="preserve">Protected from invasion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  <w:highlight w:val="white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highlight w:val="white"/>
                <w:rtl w:val="0"/>
              </w:rPr>
              <w:t xml:space="preserve">Limited Chinese expansion.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Philosophy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  <w:highlight w:val="whit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he study of basic questions about human life.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  <w:highlight w:val="white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highlight w:val="white"/>
                <w:rtl w:val="0"/>
              </w:rPr>
              <w:t xml:space="preserve">USED TO GUIDE THE RULERS OF CHINA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4"/>
                <w:szCs w:val="24"/>
                <w:rtl w:val="0"/>
              </w:rPr>
              <w:t xml:space="preserve">Confucianism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A philosophy based on the ideas of respect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Started by Confucius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Guided gov’t during the Han dynasty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Daoism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A philosophy based on the ideas of living in harmony with nature.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Started by Laozi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Legalism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belief that people are born bad &amp; need to be controlled.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Started by Han Feizi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Guided gov’t during the Qin dynasty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Warring States 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A time of CIVIL WAR after the fall of the Zhou Dynasty.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7 dynasties fighting for control of China.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TIME OF CHAOS IN INSTABILITY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Emperor Shi Huangdi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Unified China after the Warring States Period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585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First Emperor of China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40" w:lineRule="auto"/>
              <w:ind w:left="585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Created a strict gov’t using Legalism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Feudal System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8070"/>
              </w:tabs>
              <w:spacing w:after="0" w:line="240" w:lineRule="auto"/>
              <w:contextualSpacing w:val="0"/>
              <w:rPr>
                <w:rFonts w:ascii="Sigmar One" w:cs="Sigmar One" w:eastAsia="Sigmar One" w:hAnsi="Sigmar One"/>
                <w:highlight w:val="whit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highlight w:val="white"/>
                <w:rtl w:val="0"/>
              </w:rPr>
              <w:t xml:space="preserve">creates control by dividing land into smaller parts making it easier to rule.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8070"/>
              </w:tabs>
              <w:spacing w:after="0" w:line="240" w:lineRule="auto"/>
              <w:ind w:left="585" w:hanging="360"/>
              <w:rPr>
                <w:rFonts w:ascii="Crushed" w:cs="Crushed" w:eastAsia="Crushed" w:hAnsi="Crushed"/>
                <w:b w:val="1"/>
                <w:highlight w:val="white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highlight w:val="white"/>
                <w:rtl w:val="0"/>
              </w:rPr>
              <w:t xml:space="preserve">The rich controlled the poor.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The Great Wall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A barrier made by man of walls across China’s northern border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510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protected the Silk Road and civilization.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Shojumaru" w:cs="Shojumaru" w:eastAsia="Shojumaru" w:hAnsi="Shojumaru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Shojumaru" w:cs="Shojumaru" w:eastAsia="Shojumaru" w:hAnsi="Shojumaru"/>
                <w:b w:val="1"/>
                <w:sz w:val="26"/>
                <w:szCs w:val="26"/>
                <w:rtl w:val="0"/>
              </w:rPr>
              <w:t xml:space="preserve">Silk Road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Sigmar One" w:cs="Sigmar One" w:eastAsia="Sigmar One" w:hAnsi="Sigmar One"/>
              </w:rPr>
            </w:pPr>
            <w:r w:rsidDel="00000000" w:rsidR="00000000" w:rsidRPr="00000000">
              <w:rPr>
                <w:rFonts w:ascii="Sigmar One" w:cs="Sigmar One" w:eastAsia="Sigmar One" w:hAnsi="Sigmar One"/>
                <w:rtl w:val="0"/>
              </w:rPr>
              <w:t xml:space="preserve">A trade network that stretched across Asia from China to Europe.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510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MAKES china powerful &amp; rich.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510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Interacted during trade = cultural diffusion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8070"/>
        </w:tabs>
        <w:spacing w:after="200" w:line="276" w:lineRule="auto"/>
        <w:contextualSpacing w:val="0"/>
        <w:jc w:val="center"/>
        <w:rPr>
          <w:rFonts w:ascii="Fjalla One" w:cs="Fjalla One" w:eastAsia="Fjalla One" w:hAnsi="Fjalla One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70"/>
        </w:tabs>
        <w:spacing w:after="20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lackey">
    <w:embedRegular w:fontKey="{00000000-0000-0000-0000-000000000000}" r:id="rId1" w:subsetted="0"/>
  </w:font>
  <w:font w:name="Fjalla One">
    <w:embedRegular w:fontKey="{00000000-0000-0000-0000-000000000000}" r:id="rId2" w:subsetted="0"/>
  </w:font>
  <w:font w:name="Sansita One"/>
  <w:font w:name="Fredericka the Great">
    <w:embedRegular w:fontKey="{00000000-0000-0000-0000-000000000000}" r:id="rId3" w:subsetted="0"/>
  </w:font>
  <w:font w:name="Chelsea Market">
    <w:embedRegular w:fontKey="{00000000-0000-0000-0000-000000000000}" r:id="rId4" w:subsetted="0"/>
  </w:font>
  <w:font w:name="Crushed">
    <w:embedRegular w:fontKey="{00000000-0000-0000-0000-000000000000}" r:id="rId5" w:subsetted="0"/>
  </w:font>
  <w:font w:name="Margarine">
    <w:embedRegular w:fontKey="{00000000-0000-0000-0000-000000000000}" r:id="rId6" w:subsetted="0"/>
  </w:font>
  <w:font w:name="Satisfy">
    <w:embedRegular w:fontKey="{00000000-0000-0000-0000-000000000000}" r:id="rId7" w:subsetted="0"/>
  </w:font>
  <w:font w:name="Sigmar One">
    <w:embedRegular w:fontKey="{00000000-0000-0000-0000-000000000000}" r:id="rId8" w:subsetted="0"/>
  </w:font>
  <w:font w:name="Shojumaru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lackey-regular.ttf"/><Relationship Id="rId2" Type="http://schemas.openxmlformats.org/officeDocument/2006/relationships/font" Target="fonts/FjallaOne-regular.ttf"/><Relationship Id="rId3" Type="http://schemas.openxmlformats.org/officeDocument/2006/relationships/font" Target="fonts/FrederickatheGreat-regular.ttf"/><Relationship Id="rId4" Type="http://schemas.openxmlformats.org/officeDocument/2006/relationships/font" Target="fonts/ChelseaMarket-regular.ttf"/><Relationship Id="rId9" Type="http://schemas.openxmlformats.org/officeDocument/2006/relationships/font" Target="fonts/Shojumaru-regular.ttf"/><Relationship Id="rId5" Type="http://schemas.openxmlformats.org/officeDocument/2006/relationships/font" Target="fonts/Crushed-regular.ttf"/><Relationship Id="rId6" Type="http://schemas.openxmlformats.org/officeDocument/2006/relationships/font" Target="fonts/Margarine-regular.ttf"/><Relationship Id="rId7" Type="http://schemas.openxmlformats.org/officeDocument/2006/relationships/font" Target="fonts/Satisfy-regular.ttf"/><Relationship Id="rId8" Type="http://schemas.openxmlformats.org/officeDocument/2006/relationships/font" Target="fonts/SigmarOne-regular.ttf"/></Relationships>
</file>