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Londrina Shadow" w:cs="Londrina Shadow" w:eastAsia="Londrina Shadow" w:hAnsi="Londrina Shadow"/>
          <w:b w:val="0"/>
          <w:i w:val="0"/>
          <w:smallCaps w:val="0"/>
          <w:strike w:val="0"/>
          <w:color w:val="000000"/>
          <w:sz w:val="48"/>
          <w:szCs w:val="48"/>
          <w:u w:val="none"/>
          <w:vertAlign w:val="baseline"/>
        </w:rPr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48"/>
          <w:szCs w:val="48"/>
          <w:rtl w:val="0"/>
        </w:rPr>
        <w:t xml:space="preserve">UNIT 13 ANCIENT ROME VOCABULARY PART 1: THE REPUBLIC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760.0" w:type="dxa"/>
        <w:jc w:val="left"/>
        <w:tblInd w:w="-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5"/>
        <w:gridCol w:w="4635"/>
        <w:gridCol w:w="2310"/>
        <w:gridCol w:w="2310"/>
        <w:tblGridChange w:id="0">
          <w:tblGrid>
            <w:gridCol w:w="2505"/>
            <w:gridCol w:w="4635"/>
            <w:gridCol w:w="2310"/>
            <w:gridCol w:w="2310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Black Ops One" w:cs="Black Ops One" w:eastAsia="Black Ops One" w:hAnsi="Black Ops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b w:val="1"/>
                <w:sz w:val="24"/>
                <w:szCs w:val="24"/>
                <w:rtl w:val="0"/>
              </w:rPr>
              <w:t xml:space="preserve">Definition: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Black Ops One" w:cs="Black Ops One" w:eastAsia="Black Ops One" w:hAnsi="Black Ops On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b w:val="1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rFonts w:ascii="Black Ops One" w:cs="Black Ops One" w:eastAsia="Black Ops One" w:hAnsi="Black Ops One"/>
                <w:b w:val="1"/>
                <w:color w:val="000000"/>
                <w:sz w:val="20"/>
                <w:szCs w:val="20"/>
                <w:rtl w:val="0"/>
              </w:rPr>
              <w:t xml:space="preserve">Highlight Key Terms]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Black Ops One" w:cs="Black Ops One" w:eastAsia="Black Ops One" w:hAnsi="Black Ops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b w:val="1"/>
                <w:sz w:val="24"/>
                <w:szCs w:val="24"/>
                <w:rtl w:val="0"/>
              </w:rPr>
              <w:t xml:space="preserve">Key Words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Black Ops One" w:cs="Black Ops One" w:eastAsia="Black Ops One" w:hAnsi="Black Ops On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b w:val="1"/>
                <w:sz w:val="20"/>
                <w:szCs w:val="20"/>
                <w:rtl w:val="0"/>
              </w:rPr>
              <w:t xml:space="preserve">[Write Key Terms]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Black Ops One" w:cs="Black Ops One" w:eastAsia="Black Ops One" w:hAnsi="Black Ops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b w:val="1"/>
                <w:sz w:val="24"/>
                <w:szCs w:val="24"/>
                <w:rtl w:val="0"/>
              </w:rPr>
              <w:t xml:space="preserve">Picture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Black Ops One" w:cs="Black Ops One" w:eastAsia="Black Ops One" w:hAnsi="Black Ops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b w:val="1"/>
                <w:sz w:val="20"/>
                <w:szCs w:val="20"/>
                <w:rtl w:val="0"/>
              </w:rPr>
              <w:t xml:space="preserve">[Must Color]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TIBER RIVER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The physical feature where Rome was built. It was shallow making it easy to cross.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720" w:hanging="360"/>
              <w:contextualSpacing w:val="1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Provided travel to trade in the sea.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REPUBLIC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A style of government run by elected leaders chosen by the people to represent their views.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0" w:lineRule="auto"/>
              <w:ind w:left="720" w:hanging="360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Broken into 3 parts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0" w:lineRule="auto"/>
              <w:ind w:left="720" w:hanging="360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Senate, Assembly, Magistrate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PLEBEIANS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Rome’s lower class who rebelled when they weren’t being listened to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ind w:left="720" w:hanging="360"/>
              <w:contextualSpacing w:val="1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Artisans, laborers, farmers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PATRICIANS</w:t>
            </w:r>
          </w:p>
          <w:p w:rsidR="00000000" w:rsidDel="00000000" w:rsidP="00000000" w:rsidRDefault="00000000" w:rsidRPr="00000000">
            <w:pPr>
              <w:pBdr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Rome’s upper class citizens who ran the government.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Held the highest positions in the republic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202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202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MAGISTRATES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Upper class citizens that were elected into power by the people.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ind w:left="642.0000000000002" w:hanging="360"/>
              <w:contextualSpacing w:val="1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20 elected officials in power for 1 year.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after="60" w:lineRule="auto"/>
              <w:ind w:left="642.0000000000002" w:hanging="360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judges, tax collectors, urban planners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CONSULS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The title of the two upper class citizens elected from the magistrates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720" w:hanging="360"/>
              <w:contextualSpacing w:val="1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Leaders that created laws &amp; lead army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ROMAN SENATE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A group of upper class Romans that advised the leaders.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ind w:left="720" w:hanging="360"/>
              <w:contextualSpacing w:val="1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Made up of 300 patricians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ROMAN ASSEMBLY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A group that protected the rights of the plebeians [lower class]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ind w:left="720" w:hanging="360"/>
              <w:contextualSpacing w:val="1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Could veto actions of the consuls.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VETO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The action of stopping a law from being passed when one group wants it to and another doesn’t.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pBdr/>
              <w:spacing w:after="200" w:before="0" w:line="240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CHECKS AND BALANCES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A method of balancing power so that one group doesn’t become too powerful.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00" w:lineRule="auto"/>
              <w:ind w:left="720" w:hanging="360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Used in our government today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PUNIC WARS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A series of wars between Rome and Carthage, a city in northern Africa.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after="100" w:lineRule="auto"/>
              <w:ind w:left="720" w:hanging="360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fought over resources, land, control, power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pBdr/>
              <w:spacing w:after="200" w:before="0" w:line="276" w:lineRule="auto"/>
              <w:ind w:right="325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GLADIATORS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Salsa" w:cs="Salsa" w:eastAsia="Salsa" w:hAnsi="Sals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lsa" w:cs="Salsa" w:eastAsia="Salsa" w:hAnsi="Salsa"/>
                <w:b w:val="1"/>
                <w:sz w:val="24"/>
                <w:szCs w:val="24"/>
                <w:rtl w:val="0"/>
              </w:rPr>
              <w:t xml:space="preserve">A slave or captive, who was forced to fight to the death in a public arena against another person or a wild animal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Source of entertainment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100" w:lineRule="auto"/>
              <w:ind w:left="720" w:hanging="360"/>
              <w:rPr>
                <w:rFonts w:ascii="Khand" w:cs="Khand" w:eastAsia="Khand" w:hAnsi="Khand"/>
                <w:sz w:val="24"/>
                <w:szCs w:val="24"/>
              </w:rPr>
            </w:pPr>
            <w:r w:rsidDel="00000000" w:rsidR="00000000" w:rsidRPr="00000000">
              <w:rPr>
                <w:rFonts w:ascii="Khand" w:cs="Khand" w:eastAsia="Khand" w:hAnsi="Khand"/>
                <w:sz w:val="24"/>
                <w:szCs w:val="24"/>
                <w:rtl w:val="0"/>
              </w:rPr>
              <w:t xml:space="preserve">Victory could earn you freedom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Londrina Shadow" w:cs="Londrina Shadow" w:eastAsia="Londrina Shadow" w:hAnsi="Londrina Shadow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Londrina Shadow" w:cs="Londrina Shadow" w:eastAsia="Londrina Shadow" w:hAnsi="Londrina Shadow"/>
          <w:b w:val="1"/>
          <w:sz w:val="60"/>
          <w:szCs w:val="60"/>
          <w:u w:val="single"/>
        </w:rPr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60"/>
          <w:szCs w:val="60"/>
          <w:rtl w:val="0"/>
        </w:rPr>
        <w:t xml:space="preserve">UNIT 12 VOCABULARY PART 1 SORTING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355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55"/>
        <w:tblGridChange w:id="0">
          <w:tblGrid>
            <w:gridCol w:w="11355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u w:val="single"/>
                <w:rtl w:val="0"/>
              </w:rPr>
              <w:t xml:space="preserve">Sorting Directions</w:t>
            </w: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after="0" w:line="276" w:lineRule="auto"/>
              <w:ind w:left="720" w:hanging="360"/>
              <w:contextualSpacing w:val="1"/>
              <w:rPr>
                <w:rFonts w:ascii="Ribeye" w:cs="Ribeye" w:eastAsia="Ribeye" w:hAnsi="Ribey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STEP 1→ DEFINITION OF CATEGORY: 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pBdr/>
              <w:spacing w:after="0" w:line="276" w:lineRule="auto"/>
              <w:ind w:left="1440" w:hanging="360"/>
              <w:contextualSpacing w:val="1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READ THROUGH EACH CATEGORY. WITH YOUR TEAM ANNOTATE THE MEANING OF THAT WORD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after="0" w:line="276" w:lineRule="auto"/>
              <w:ind w:left="720" w:hanging="360"/>
              <w:contextualSpacing w:val="1"/>
              <w:rPr>
                <w:rFonts w:ascii="Ribeye" w:cs="Ribeye" w:eastAsia="Ribeye" w:hAnsi="Ribey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STEP 2→ CATEGORIZE EACH VOCABULARY WORD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pBdr/>
              <w:spacing w:after="0" w:line="276" w:lineRule="auto"/>
              <w:ind w:left="1440" w:hanging="360"/>
              <w:contextualSpacing w:val="1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TAKE YOUR VOCABULARY WORDS TO PLACE THEM INTO THE CHART. AS YOU USED EACH VOCABULARY WORD, CHECK IT OFF ON YOUR FOLDABLE TO MAKE SURE YOU USE EACH WORD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Oswald" w:cs="Oswald" w:eastAsia="Oswald" w:hAnsi="Oswal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u w:val="single"/>
                <w:rtl w:val="0"/>
              </w:rPr>
              <w:t xml:space="preserve">REMEMBER</w:t>
            </w: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* </w:t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24"/>
                <w:szCs w:val="24"/>
                <w:rtl w:val="0"/>
              </w:rPr>
              <w:t xml:space="preserve">Some of the terms will fit in more than one category! You just have to be able to defend why it is there.</w:t>
            </w:r>
          </w:p>
        </w:tc>
      </w:tr>
    </w:tbl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355.0" w:type="dxa"/>
        <w:jc w:val="left"/>
        <w:tblInd w:w="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985"/>
        <w:gridCol w:w="2955"/>
        <w:gridCol w:w="2865"/>
        <w:tblGridChange w:id="0">
          <w:tblGrid>
            <w:gridCol w:w="2550"/>
            <w:gridCol w:w="2985"/>
            <w:gridCol w:w="2955"/>
            <w:gridCol w:w="2865"/>
          </w:tblGrid>
        </w:tblGridChange>
      </w:tblGrid>
      <w:tr>
        <w:trPr>
          <w:trHeight w:val="600" w:hRule="atLeast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0"/>
                <w:szCs w:val="40"/>
                <w:rtl w:val="0"/>
              </w:rPr>
              <w:t xml:space="preserve">CATEGORIES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0"/>
                <w:szCs w:val="40"/>
                <w:rtl w:val="0"/>
              </w:rPr>
              <w:t xml:space="preserve">GEOGRAPHY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esar Dressing" w:cs="Caesar Dressing" w:eastAsia="Caesar Dressing" w:hAnsi="Caesar Dressing"/>
                <w:sz w:val="70"/>
                <w:szCs w:val="70"/>
                <w:rtl w:val="0"/>
              </w:rPr>
              <w:t xml:space="preserve">CITIZENS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50"/>
                <w:szCs w:val="50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50"/>
                <w:szCs w:val="50"/>
                <w:rtl w:val="0"/>
              </w:rPr>
              <w:t xml:space="preserve">Conflict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32"/>
                <w:szCs w:val="32"/>
                <w:rtl w:val="0"/>
              </w:rPr>
              <w:t xml:space="preserve">GOVERNMENT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Rock Salt" w:cs="Rock Salt" w:eastAsia="Rock Salt" w:hAnsi="Rock Salt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0"/>
                <w:szCs w:val="40"/>
                <w:rtl w:val="0"/>
              </w:rPr>
              <w:t xml:space="preserve">CATEGORIZE YOUR VOCABULARY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/>
      </w:pPr>
      <w:r w:rsidDel="00000000" w:rsidR="00000000" w:rsidRPr="00000000">
        <w:rPr>
          <w:rFonts w:ascii="Bangers" w:cs="Bangers" w:eastAsia="Bangers" w:hAnsi="Bangers"/>
          <w:rtl w:val="0"/>
        </w:rPr>
        <w:t xml:space="preserve">FOLD &amp; GLUE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Black Ops One">
    <w:embedRegular w:fontKey="{00000000-0000-0000-0000-000000000000}" r:id="rId1" w:subsetted="0"/>
  </w:font>
  <w:font w:name="Architects Daughter">
    <w:embedRegular w:fontKey="{00000000-0000-0000-0000-000000000000}" r:id="rId2" w:subsetted="0"/>
  </w:font>
  <w:font w:name="Fontdiner Swanky">
    <w:embedRegular w:fontKey="{00000000-0000-0000-0000-000000000000}" r:id="rId3" w:subsetted="0"/>
  </w:font>
  <w:font w:name="Ribeye">
    <w:embedRegular w:fontKey="{00000000-0000-0000-0000-000000000000}" r:id="rId4" w:subsetted="0"/>
  </w:font>
  <w:font w:name="Rock Salt">
    <w:embedRegular w:fontKey="{00000000-0000-0000-0000-000000000000}" r:id="rId5" w:subsetted="0"/>
  </w:font>
  <w:font w:name="Khand">
    <w:embedRegular w:fontKey="{00000000-0000-0000-0000-000000000000}" r:id="rId6" w:subsetted="0"/>
    <w:embedBold w:fontKey="{00000000-0000-0000-0000-000000000000}" r:id="rId7" w:subsetted="0"/>
  </w:font>
  <w:font w:name="Bangers">
    <w:embedRegular w:fontKey="{00000000-0000-0000-0000-000000000000}" r:id="rId8" w:subsetted="0"/>
  </w:font>
  <w:font w:name="Salsa">
    <w:embedRegular w:fontKey="{00000000-0000-0000-0000-000000000000}" r:id="rId9" w:subsetted="0"/>
  </w:font>
  <w:font w:name="Boogaloo">
    <w:embedRegular w:fontKey="{00000000-0000-0000-0000-000000000000}" r:id="rId10" w:subsetted="0"/>
  </w:font>
  <w:font w:name="Caesar Dressing">
    <w:embedRegular w:fontKey="{00000000-0000-0000-0000-000000000000}" r:id="rId11" w:subsetted="0"/>
  </w:font>
  <w:font w:name="Bungee Inline">
    <w:embedRegular w:fontKey="{00000000-0000-0000-0000-000000000000}" r:id="rId12" w:subsetted="0"/>
  </w:font>
  <w:font w:name="Chelsea Market">
    <w:embedRegular w:fontKey="{00000000-0000-0000-0000-000000000000}" r:id="rId13" w:subsetted="0"/>
  </w:font>
  <w:font w:name="Oswald">
    <w:embedRegular w:fontKey="{00000000-0000-0000-0000-000000000000}" r:id="rId14" w:subsetted="0"/>
    <w:embedBold w:fontKey="{00000000-0000-0000-0000-000000000000}" r:id="rId15" w:subsetted="0"/>
  </w:font>
  <w:font w:name="Cherry Cream Soda">
    <w:embedRegular w:fontKey="{00000000-0000-0000-0000-000000000000}" r:id="rId16" w:subsetted="0"/>
  </w:font>
  <w:font w:name="Londrina Shadow">
    <w:embedRegular w:fontKey="{00000000-0000-0000-0000-000000000000}" r:id="rId1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CaesarDressing-regular.ttf"/><Relationship Id="rId10" Type="http://schemas.openxmlformats.org/officeDocument/2006/relationships/font" Target="fonts/Boogaloo-regular.ttf"/><Relationship Id="rId13" Type="http://schemas.openxmlformats.org/officeDocument/2006/relationships/font" Target="fonts/ChelseaMarket-regular.ttf"/><Relationship Id="rId12" Type="http://schemas.openxmlformats.org/officeDocument/2006/relationships/font" Target="fonts/BungeeInline-regular.ttf"/><Relationship Id="rId1" Type="http://schemas.openxmlformats.org/officeDocument/2006/relationships/font" Target="fonts/BlackOpsOne-regular.ttf"/><Relationship Id="rId2" Type="http://schemas.openxmlformats.org/officeDocument/2006/relationships/font" Target="fonts/ArchitectsDaughter-regular.ttf"/><Relationship Id="rId3" Type="http://schemas.openxmlformats.org/officeDocument/2006/relationships/font" Target="fonts/FontdinerSwanky-regular.ttf"/><Relationship Id="rId4" Type="http://schemas.openxmlformats.org/officeDocument/2006/relationships/font" Target="fonts/Ribeye-regular.ttf"/><Relationship Id="rId9" Type="http://schemas.openxmlformats.org/officeDocument/2006/relationships/font" Target="fonts/Salsa-regular.ttf"/><Relationship Id="rId15" Type="http://schemas.openxmlformats.org/officeDocument/2006/relationships/font" Target="fonts/Oswald-bold.ttf"/><Relationship Id="rId14" Type="http://schemas.openxmlformats.org/officeDocument/2006/relationships/font" Target="fonts/Oswald-regular.ttf"/><Relationship Id="rId17" Type="http://schemas.openxmlformats.org/officeDocument/2006/relationships/font" Target="fonts/LondrinaShadow-regular.ttf"/><Relationship Id="rId16" Type="http://schemas.openxmlformats.org/officeDocument/2006/relationships/font" Target="fonts/CherryCreamSoda-regular.ttf"/><Relationship Id="rId5" Type="http://schemas.openxmlformats.org/officeDocument/2006/relationships/font" Target="fonts/RockSalt-regular.ttf"/><Relationship Id="rId6" Type="http://schemas.openxmlformats.org/officeDocument/2006/relationships/font" Target="fonts/Khand-regular.ttf"/><Relationship Id="rId7" Type="http://schemas.openxmlformats.org/officeDocument/2006/relationships/font" Target="fonts/Khand-bold.ttf"/><Relationship Id="rId8" Type="http://schemas.openxmlformats.org/officeDocument/2006/relationships/font" Target="fonts/Bangers-regular.ttf"/></Relationships>
</file>