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Courgette" w:cs="Courgette" w:eastAsia="Courgette" w:hAnsi="Courgette"/>
          <w:b w:val="1"/>
          <w:sz w:val="28"/>
          <w:szCs w:val="28"/>
          <w:rtl w:val="0"/>
        </w:rPr>
        <w:t xml:space="preserve">Unit 9: World Religions Vocabulary Foldable</w:t>
      </w:r>
      <w:r w:rsidDel="00000000" w:rsidR="00000000" w:rsidRPr="00000000">
        <w:rPr>
          <w:rFonts w:ascii="Fredericka the Great" w:cs="Fredericka the Great" w:eastAsia="Fredericka the Great" w:hAnsi="Fredericka the Great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730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4020"/>
        <w:gridCol w:w="2565"/>
        <w:gridCol w:w="2625"/>
        <w:tblGridChange w:id="0">
          <w:tblGrid>
            <w:gridCol w:w="2520"/>
            <w:gridCol w:w="4020"/>
            <w:gridCol w:w="2565"/>
            <w:gridCol w:w="2625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Term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[Write Out]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Black Ops One" w:cs="Black Ops One" w:eastAsia="Black Ops One" w:hAnsi="Black Ops One"/>
                <w:sz w:val="24"/>
                <w:szCs w:val="24"/>
                <w:rtl w:val="0"/>
              </w:rPr>
              <w:t xml:space="preserve">[IN COLOR]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Religion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An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organized system of beliefs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, ceremonies, and rules used to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worship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god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or 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group of gods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u w:val="single"/>
                <w:rtl w:val="0"/>
              </w:rPr>
              <w:t xml:space="preserve">Mono</w:t>
            </w: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theism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The belief in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one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god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*Ex. Christianity, Islam, and  Judaism are monotheistic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u w:val="single"/>
                <w:rtl w:val="0"/>
              </w:rPr>
              <w:t xml:space="preserve">Poly</w:t>
            </w: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theism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The belief in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many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gods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*Ex. Mesopotamia and Egypt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Hinduism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polytheistic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religion.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India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’s 1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major religion.  Believed to be the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first religion known to mankind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Buddhism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polytheistic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religion. Believers are called Buddhist. Follow the teachings of Siddhartha Gautama (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Buddha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Christianity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monotheistic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religion. Believers are called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Christians.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Believe in the teachings of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Jesus.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Judaism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monotheistic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religion. Believers in Judaism are called Jewish. Leader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Abraham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founded Judaism.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Islam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monotheistic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religion. Believers in Islam are called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Muslims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 Founder of Islam is 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Muhammad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Deity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rtl w:val="0"/>
              </w:rPr>
              <w:t xml:space="preserve">A higher power in a religion. For example a God or god/goddess.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Karma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Is the concept that every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action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has 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consequence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 The cycle of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cause and effect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Nirvana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term to describe the profound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peace of mind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 It is the state of being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free from suffering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Siddhartha Gautama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prince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who turned to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meditation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to relieve suffering and reached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enlightenment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 He is now known as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buddha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[enlightened one]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Sansita One" w:cs="Sansita One" w:eastAsia="Sansita One" w:hAnsi="Sansita One"/>
                <w:b w:val="1"/>
                <w:sz w:val="28"/>
                <w:szCs w:val="28"/>
                <w:rtl w:val="0"/>
              </w:rPr>
              <w:t xml:space="preserve">Reincarnation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When someone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dies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&amp;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soul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joins a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new body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. If there life was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good or bad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you will be reincarnated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up or down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rtl w:val="0"/>
              </w:rPr>
              <w:t xml:space="preserve"> in </w:t>
            </w:r>
            <w:r w:rsidDel="00000000" w:rsidR="00000000" w:rsidRPr="00000000">
              <w:rPr>
                <w:rFonts w:ascii="Handlee" w:cs="Handlee" w:eastAsia="Handlee" w:hAnsi="Handlee"/>
                <w:b w:val="1"/>
                <w:sz w:val="24"/>
                <w:szCs w:val="24"/>
                <w:u w:val="single"/>
                <w:rtl w:val="0"/>
              </w:rPr>
              <w:t xml:space="preserve">rank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8070"/>
        </w:tabs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Black Ops One">
    <w:embedRegular w:fontKey="{00000000-0000-0000-0000-000000000000}" r:id="rId1" w:subsetted="0"/>
  </w:font>
  <w:font w:name="Courgette">
    <w:embedRegular w:fontKey="{00000000-0000-0000-0000-000000000000}" r:id="rId2" w:subsetted="0"/>
  </w:font>
  <w:font w:name="Sansita One"/>
  <w:font w:name="Fredericka the Great">
    <w:embedRegular w:fontKey="{00000000-0000-0000-0000-000000000000}" r:id="rId3" w:subsetted="0"/>
  </w:font>
  <w:font w:name="Handle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lackOpsOne-regular.ttf"/><Relationship Id="rId2" Type="http://schemas.openxmlformats.org/officeDocument/2006/relationships/font" Target="fonts/Courgette-regular.ttf"/><Relationship Id="rId3" Type="http://schemas.openxmlformats.org/officeDocument/2006/relationships/font" Target="fonts/FrederickatheGreat-regular.ttf"/><Relationship Id="rId4" Type="http://schemas.openxmlformats.org/officeDocument/2006/relationships/font" Target="fonts/Handlee-regular.ttf"/></Relationships>
</file>