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Londrina Shadow" w:cs="Londrina Shadow" w:eastAsia="Londrina Shadow" w:hAnsi="Londrina Shadow"/>
          <w:b w:val="1"/>
          <w:sz w:val="50"/>
          <w:szCs w:val="50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50"/>
          <w:szCs w:val="50"/>
          <w:rtl w:val="0"/>
        </w:rPr>
        <w:t xml:space="preserve">UNIT 4: HUMAN GEOGRAPHY VOCABULARY LIST</w:t>
      </w:r>
    </w:p>
    <w:tbl>
      <w:tblPr>
        <w:tblStyle w:val="Table1"/>
        <w:tblW w:w="1113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3300"/>
        <w:gridCol w:w="2565"/>
        <w:gridCol w:w="3135"/>
        <w:tblGridChange w:id="0">
          <w:tblGrid>
            <w:gridCol w:w="2130"/>
            <w:gridCol w:w="3300"/>
            <w:gridCol w:w="2565"/>
            <w:gridCol w:w="3135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Delius Unicase" w:cs="Delius Unicase" w:eastAsia="Delius Unicase" w:hAnsi="Delius Unicas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8"/>
                <w:szCs w:val="28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Delius Unicase" w:cs="Delius Unicase" w:eastAsia="Delius Unicase" w:hAnsi="Delius Unicas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Delius Unicase" w:cs="Delius Unicase" w:eastAsia="Delius Unicase" w:hAnsi="Delius Unicas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8"/>
                <w:szCs w:val="28"/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Luckiest Guy" w:cs="Luckiest Guy" w:eastAsia="Luckiest Guy" w:hAnsi="Luckiest Gu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Delius Unicase" w:cs="Delius Unicase" w:eastAsia="Delius Unicase" w:hAnsi="Delius Unicas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8"/>
                <w:szCs w:val="28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Luckiest Guy" w:cs="Luckiest Guy" w:eastAsia="Luckiest Guy" w:hAnsi="Luckiest Gu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[2-3 WORDS]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Delius Unicase" w:cs="Delius Unicase" w:eastAsia="Delius Unicase" w:hAnsi="Delius Unicas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sz w:val="28"/>
                <w:szCs w:val="28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Delius Unicase" w:cs="Delius Unicase" w:eastAsia="Delius Unicase" w:hAnsi="Delius Unicas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[MUST COLOR]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Population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The total number of people who live in a place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Population Density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Shows the average of how many people are living per sq. mile or kilometer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Rural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Type of community that looks like farmland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Lots of land, crops, few neighbors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Urban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Type of community that looks like city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downtown,skyscrapers, bus/walk/bike, no backyard.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Suburban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Type of community that looks like a neighborhood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Houses, backyards, drive from place to place.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Migration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The process of relocating (moving) to a new region or place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Pull Factors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Things the attract people to migrate to a new region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720" w:hanging="360"/>
              <w:contextualSpacing w:val="0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More money, jobs, resources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Push Factors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This that cause people to leave and migrate to a new region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helsea Market" w:cs="Chelsea Market" w:eastAsia="Chelsea Market" w:hAnsi="Chelsea Market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rtl w:val="0"/>
              </w:rPr>
              <w:t xml:space="preserve">War, bad economy, harsh government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Refugee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A person who flees their country for safety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helsea Market" w:cs="Chelsea Market" w:eastAsia="Chelsea Market" w:hAnsi="Chelsea Market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b w:val="1"/>
                <w:sz w:val="30"/>
                <w:szCs w:val="30"/>
                <w:rtl w:val="0"/>
              </w:rPr>
              <w:t xml:space="preserve">Immigrant 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A person who leaves one country and settles in another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50"/>
          <w:szCs w:val="50"/>
          <w:rtl w:val="0"/>
        </w:rPr>
        <w:t xml:space="preserve">UNIT 4: HUMAN GEOGRAPHY VOCABULARY SORTING</w:t>
      </w:r>
      <w:r w:rsidDel="00000000" w:rsidR="00000000" w:rsidRPr="00000000">
        <w:rPr>
          <w:rtl w:val="0"/>
        </w:rPr>
      </w:r>
    </w:p>
    <w:tbl>
      <w:tblPr>
        <w:tblStyle w:val="Table2"/>
        <w:tblW w:w="11220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20"/>
        <w:tblGridChange w:id="0">
          <w:tblGrid>
            <w:gridCol w:w="112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contextualSpacing w:val="0"/>
              <w:rPr>
                <w:rFonts w:ascii="Chau Philomene One" w:cs="Chau Philomene One" w:eastAsia="Chau Philomene One" w:hAnsi="Chau Philomene One"/>
                <w:sz w:val="28"/>
                <w:szCs w:val="28"/>
              </w:rPr>
            </w:pPr>
            <w:r w:rsidDel="00000000" w:rsidR="00000000" w:rsidRPr="00000000">
              <w:rPr>
                <w:rFonts w:ascii="Chau Philomene One" w:cs="Chau Philomene One" w:eastAsia="Chau Philomene One" w:hAnsi="Chau Philomene One"/>
                <w:b w:val="1"/>
                <w:sz w:val="28"/>
                <w:szCs w:val="28"/>
                <w:u w:val="single"/>
                <w:rtl w:val="0"/>
              </w:rPr>
              <w:t xml:space="preserve">Directions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8"/>
                <w:szCs w:val="28"/>
                <w:rtl w:val="0"/>
              </w:rPr>
              <w:t xml:space="preserve">:Take your Unit 4 vocabulary words and correctly place them into the chart with your team or independently. . As you use each vocabulary word, check it off on your foldable to make sure you use each word! 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8"/>
                <w:szCs w:val="28"/>
                <w:u w:val="single"/>
                <w:rtl w:val="0"/>
              </w:rPr>
              <w:t xml:space="preserve">Note</w:t>
            </w:r>
            <w:r w:rsidDel="00000000" w:rsidR="00000000" w:rsidRPr="00000000">
              <w:rPr>
                <w:rFonts w:ascii="Chau Philomene One" w:cs="Chau Philomene One" w:eastAsia="Chau Philomene One" w:hAnsi="Chau Philomene One"/>
                <w:sz w:val="28"/>
                <w:szCs w:val="28"/>
                <w:rtl w:val="0"/>
              </w:rPr>
              <w:t xml:space="preserve">: Some of the terms will fit in more than one category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3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2640"/>
        <w:gridCol w:w="2490"/>
        <w:gridCol w:w="3225"/>
        <w:tblGridChange w:id="0">
          <w:tblGrid>
            <w:gridCol w:w="2775"/>
            <w:gridCol w:w="2640"/>
            <w:gridCol w:w="2490"/>
            <w:gridCol w:w="322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lfa Slab One" w:cs="Alfa Slab One" w:eastAsia="Alfa Slab One" w:hAnsi="Alfa Slab One"/>
                <w:sz w:val="28"/>
                <w:szCs w:val="28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8"/>
                <w:szCs w:val="28"/>
                <w:rtl w:val="0"/>
              </w:rPr>
              <w:t xml:space="preserve">POPULATION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Fontdiner Swanky" w:cs="Fontdiner Swanky" w:eastAsia="Fontdiner Swanky" w:hAnsi="Fontdiner Swanky"/>
                <w:sz w:val="28"/>
                <w:szCs w:val="28"/>
              </w:rPr>
            </w:pPr>
            <w:r w:rsidDel="00000000" w:rsidR="00000000" w:rsidRPr="00000000">
              <w:rPr>
                <w:rFonts w:ascii="Fontdiner Swanky" w:cs="Fontdiner Swanky" w:eastAsia="Fontdiner Swanky" w:hAnsi="Fontdiner Swanky"/>
                <w:sz w:val="28"/>
                <w:szCs w:val="28"/>
                <w:rtl w:val="0"/>
              </w:rPr>
              <w:t xml:space="preserve">MIGRATION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Rock Salt" w:cs="Rock Salt" w:eastAsia="Rock Salt" w:hAnsi="Rock Sal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ck Salt" w:cs="Rock Salt" w:eastAsia="Rock Salt" w:hAnsi="Rock Salt"/>
                <w:b w:val="1"/>
                <w:sz w:val="28"/>
                <w:szCs w:val="28"/>
                <w:rtl w:val="0"/>
              </w:rPr>
              <w:t xml:space="preserve">PEOPLE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left"/>
              <w:rPr>
                <w:rFonts w:ascii="Walter Turncoat" w:cs="Walter Turncoat" w:eastAsia="Walter Turncoat" w:hAnsi="Walter Turncoa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40"/>
                <w:szCs w:val="40"/>
                <w:rtl w:val="0"/>
              </w:rPr>
              <w:t xml:space="preserve">COMMUNITIES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48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Fold and Glue</w:t>
      </w:r>
      <w:r w:rsidDel="00000000" w:rsidR="00000000" w:rsidRPr="00000000">
        <w:rPr>
          <w:rtl w:val="0"/>
        </w:rPr>
      </w:r>
    </w:p>
    <w:sectPr>
      <w:pgSz w:h="15840" w:w="12240"/>
      <w:pgMar w:bottom="72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Chau Philomene One">
    <w:embedRegular w:fontKey="{00000000-0000-0000-0000-000000000000}" r:id="rId1" w:subsetted="0"/>
    <w:embedItalic w:fontKey="{00000000-0000-0000-0000-000000000000}" r:id="rId2" w:subsetted="0"/>
  </w:font>
  <w:font w:name="Fontdiner Swanky">
    <w:embedRegular w:fontKey="{00000000-0000-0000-0000-000000000000}" r:id="rId3" w:subsetted="0"/>
  </w:font>
  <w:font w:name="Walter Turncoat">
    <w:embedRegular w:fontKey="{00000000-0000-0000-0000-000000000000}" r:id="rId4" w:subsetted="0"/>
  </w:font>
  <w:font w:name="Lobster">
    <w:embedRegular w:fontKey="{00000000-0000-0000-0000-000000000000}" r:id="rId5" w:subsetted="0"/>
  </w:font>
  <w:font w:name="Rock Salt">
    <w:embedRegular w:fontKey="{00000000-0000-0000-0000-000000000000}" r:id="rId6" w:subsetted="0"/>
  </w:font>
  <w:font w:name="Delius Unicase">
    <w:embedRegular w:fontKey="{00000000-0000-0000-0000-000000000000}" r:id="rId7" w:subsetted="0"/>
    <w:embedBold w:fontKey="{00000000-0000-0000-0000-000000000000}" r:id="rId8" w:subsetted="0"/>
  </w:font>
  <w:font w:name="Chelsea Market">
    <w:embedRegular w:fontKey="{00000000-0000-0000-0000-000000000000}" r:id="rId9" w:subsetted="0"/>
  </w:font>
  <w:font w:name="Londrina Shadow">
    <w:embedRegular w:fontKey="{00000000-0000-0000-0000-000000000000}" r:id="rId10" w:subsetted="0"/>
  </w:font>
  <w:font w:name="Luckiest Guy">
    <w:embedRegular w:fontKey="{00000000-0000-0000-0000-000000000000}" r:id="rId11" w:subsetted="0"/>
  </w:font>
  <w:font w:name="Alfa Slab One">
    <w:embedRegular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auPhilomeneOne-regular.ttf"/><Relationship Id="rId2" Type="http://schemas.openxmlformats.org/officeDocument/2006/relationships/font" Target="fonts/ChauPhilomeneOne-italic.ttf"/><Relationship Id="rId3" Type="http://schemas.openxmlformats.org/officeDocument/2006/relationships/font" Target="fonts/FontdinerSwanky-regular.ttf"/><Relationship Id="rId4" Type="http://schemas.openxmlformats.org/officeDocument/2006/relationships/font" Target="fonts/WalterTurncoat-regular.ttf"/><Relationship Id="rId11" Type="http://schemas.openxmlformats.org/officeDocument/2006/relationships/font" Target="fonts/LuckiestGuy-regular.ttf"/><Relationship Id="rId10" Type="http://schemas.openxmlformats.org/officeDocument/2006/relationships/font" Target="fonts/LondrinaShadow-regular.ttf"/><Relationship Id="rId12" Type="http://schemas.openxmlformats.org/officeDocument/2006/relationships/font" Target="fonts/AlfaSlabOne-regular.ttf"/><Relationship Id="rId9" Type="http://schemas.openxmlformats.org/officeDocument/2006/relationships/font" Target="fonts/ChelseaMarket-regular.ttf"/><Relationship Id="rId5" Type="http://schemas.openxmlformats.org/officeDocument/2006/relationships/font" Target="fonts/Lobster-regular.ttf"/><Relationship Id="rId6" Type="http://schemas.openxmlformats.org/officeDocument/2006/relationships/font" Target="fonts/RockSalt-regular.ttf"/><Relationship Id="rId7" Type="http://schemas.openxmlformats.org/officeDocument/2006/relationships/font" Target="fonts/DeliusUnicase-regular.ttf"/><Relationship Id="rId8" Type="http://schemas.openxmlformats.org/officeDocument/2006/relationships/font" Target="fonts/DeliusUnicase-bold.ttf"/></Relationships>
</file>